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5" w:type="dxa"/>
        <w:tblInd w:w="-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155"/>
      </w:tblGrid>
      <w:tr w:rsidR="005721F7" w:rsidTr="007F44EA">
        <w:trPr>
          <w:trHeight w:val="1004"/>
        </w:trPr>
        <w:tc>
          <w:tcPr>
            <w:tcW w:w="10155" w:type="dxa"/>
          </w:tcPr>
          <w:p w:rsidR="005721F7" w:rsidRDefault="005721F7" w:rsidP="007F44EA">
            <w:pPr>
              <w:pStyle w:val="a5"/>
              <w:jc w:val="center"/>
            </w:pPr>
            <w:r w:rsidRPr="00F77B14"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5" o:title=""/>
                </v:shape>
                <o:OLEObject Type="Embed" ProgID="Word.Picture.8" ShapeID="_x0000_i1025" DrawAspect="Content" ObjectID="_1837843187" r:id="rId6"/>
              </w:object>
            </w:r>
          </w:p>
          <w:p w:rsidR="005721F7" w:rsidRDefault="005721F7" w:rsidP="007F44EA">
            <w:pPr>
              <w:jc w:val="center"/>
              <w:rPr>
                <w:sz w:val="18"/>
              </w:rPr>
            </w:pPr>
          </w:p>
        </w:tc>
      </w:tr>
    </w:tbl>
    <w:p w:rsidR="005721F7" w:rsidRPr="00EB1613" w:rsidRDefault="005721F7" w:rsidP="005721F7">
      <w:pPr>
        <w:rPr>
          <w:sz w:val="16"/>
          <w:szCs w:val="16"/>
          <w:lang w:val="en-US"/>
        </w:rPr>
      </w:pPr>
    </w:p>
    <w:p w:rsidR="005721F7" w:rsidRDefault="005721F7" w:rsidP="005721F7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5721F7" w:rsidRDefault="005721F7" w:rsidP="005721F7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5721F7" w:rsidRDefault="005721F7" w:rsidP="005721F7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5721F7" w:rsidRPr="00A33B16" w:rsidRDefault="005721F7" w:rsidP="005721F7">
      <w:pPr>
        <w:jc w:val="center"/>
        <w:rPr>
          <w:sz w:val="16"/>
          <w:szCs w:val="16"/>
        </w:rPr>
      </w:pPr>
    </w:p>
    <w:p w:rsidR="005721F7" w:rsidRDefault="005721F7" w:rsidP="005721F7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5721F7" w:rsidRPr="00A36B26" w:rsidRDefault="005721F7" w:rsidP="005721F7">
      <w:pPr>
        <w:jc w:val="center"/>
        <w:rPr>
          <w:sz w:val="28"/>
          <w:szCs w:val="28"/>
        </w:rPr>
      </w:pPr>
    </w:p>
    <w:p w:rsidR="005721F7" w:rsidRPr="001E4C17" w:rsidRDefault="002E089E" w:rsidP="005721F7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5721F7">
        <w:rPr>
          <w:sz w:val="28"/>
          <w:szCs w:val="28"/>
        </w:rPr>
        <w:t xml:space="preserve"> апреля 2026 года                                                                       № </w:t>
      </w:r>
      <w:r w:rsidR="00BB22D0">
        <w:rPr>
          <w:sz w:val="28"/>
          <w:szCs w:val="28"/>
        </w:rPr>
        <w:t>444а</w:t>
      </w:r>
    </w:p>
    <w:p w:rsidR="005721F7" w:rsidRPr="001E4C17" w:rsidRDefault="005721F7" w:rsidP="005721F7">
      <w:pPr>
        <w:jc w:val="center"/>
        <w:rPr>
          <w:sz w:val="32"/>
          <w:szCs w:val="32"/>
        </w:rPr>
      </w:pPr>
    </w:p>
    <w:p w:rsidR="005721F7" w:rsidRPr="00092FFD" w:rsidRDefault="005721F7" w:rsidP="005721F7">
      <w:pPr>
        <w:jc w:val="center"/>
        <w:rPr>
          <w:b/>
          <w:sz w:val="28"/>
          <w:szCs w:val="28"/>
        </w:rPr>
      </w:pPr>
      <w:r w:rsidRPr="00092FFD">
        <w:rPr>
          <w:b/>
          <w:sz w:val="28"/>
          <w:szCs w:val="28"/>
        </w:rPr>
        <w:t>Об утверждении перечня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</w:t>
      </w:r>
    </w:p>
    <w:p w:rsidR="005721F7" w:rsidRPr="001E4C17" w:rsidRDefault="005721F7" w:rsidP="005721F7">
      <w:pPr>
        <w:jc w:val="center"/>
        <w:rPr>
          <w:sz w:val="32"/>
          <w:szCs w:val="32"/>
        </w:rPr>
      </w:pPr>
      <w:r w:rsidRPr="00092FFD">
        <w:rPr>
          <w:b/>
          <w:sz w:val="28"/>
          <w:szCs w:val="28"/>
        </w:rPr>
        <w:t xml:space="preserve"> на территории Нижегородской области»</w:t>
      </w:r>
    </w:p>
    <w:p w:rsidR="005721F7" w:rsidRPr="001E4C17" w:rsidRDefault="005721F7" w:rsidP="005721F7">
      <w:pPr>
        <w:jc w:val="center"/>
        <w:rPr>
          <w:sz w:val="32"/>
          <w:szCs w:val="32"/>
        </w:rPr>
      </w:pPr>
    </w:p>
    <w:p w:rsidR="005721F7" w:rsidRPr="00BB5524" w:rsidRDefault="005721F7" w:rsidP="005721F7">
      <w:pPr>
        <w:pStyle w:val="a5"/>
        <w:jc w:val="both"/>
        <w:rPr>
          <w:sz w:val="28"/>
          <w:szCs w:val="28"/>
        </w:rPr>
      </w:pPr>
      <w:r>
        <w:tab/>
      </w:r>
      <w:proofErr w:type="gramStart"/>
      <w:r w:rsidRPr="00BB552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3 </w:t>
      </w:r>
      <w:r w:rsidRPr="00BB5524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BB5524">
        <w:rPr>
          <w:sz w:val="28"/>
          <w:szCs w:val="28"/>
        </w:rPr>
        <w:t xml:space="preserve"> 6 статьи 15 Федерального закона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и постановлением Правительства Нижегородской области от 24.12.2025 года № 778 «</w:t>
      </w:r>
      <w:r w:rsidRPr="00EB1613">
        <w:rPr>
          <w:sz w:val="28"/>
          <w:szCs w:val="28"/>
        </w:rPr>
        <w:t>Об</w:t>
      </w:r>
      <w:r w:rsidRPr="00FD1A19">
        <w:rPr>
          <w:sz w:val="28"/>
          <w:szCs w:val="28"/>
        </w:rPr>
        <w:t xml:space="preserve"> </w:t>
      </w:r>
      <w:r w:rsidRPr="00EB1613">
        <w:rPr>
          <w:sz w:val="28"/>
          <w:szCs w:val="28"/>
        </w:rPr>
        <w:t>утверждении Порядка согласования организации предоставления государственных и муниципальных услуг, предоставление которых организовано в многофункциональных центрах предоставления государственных и муниципальных услуг Нижегородской области, без осуществления личного приема</w:t>
      </w:r>
      <w:proofErr w:type="gramEnd"/>
      <w:r w:rsidRPr="00EB1613">
        <w:rPr>
          <w:sz w:val="28"/>
          <w:szCs w:val="28"/>
        </w:rPr>
        <w:t xml:space="preserve"> в органах, предоставляющих государственные и муниципальные услуги, на территории Нижегородской области</w:t>
      </w:r>
      <w:r>
        <w:rPr>
          <w:sz w:val="28"/>
          <w:szCs w:val="28"/>
        </w:rPr>
        <w:t>»</w:t>
      </w:r>
      <w:r w:rsidRPr="00BB5524">
        <w:rPr>
          <w:sz w:val="28"/>
          <w:szCs w:val="28"/>
        </w:rPr>
        <w:t xml:space="preserve">: </w:t>
      </w:r>
    </w:p>
    <w:p w:rsidR="005721F7" w:rsidRPr="00BB5524" w:rsidRDefault="005721F7" w:rsidP="005721F7">
      <w:pPr>
        <w:pStyle w:val="a5"/>
        <w:jc w:val="both"/>
        <w:rPr>
          <w:sz w:val="28"/>
          <w:szCs w:val="28"/>
        </w:rPr>
      </w:pPr>
      <w:r w:rsidRPr="00BB5524">
        <w:rPr>
          <w:sz w:val="28"/>
          <w:szCs w:val="28"/>
        </w:rPr>
        <w:tab/>
        <w:t>1.Утвердить перечень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согласно приложению.</w:t>
      </w:r>
    </w:p>
    <w:p w:rsidR="005721F7" w:rsidRPr="005721F7" w:rsidRDefault="005721F7" w:rsidP="005721F7">
      <w:pPr>
        <w:jc w:val="both"/>
        <w:rPr>
          <w:sz w:val="32"/>
          <w:szCs w:val="32"/>
        </w:rPr>
      </w:pPr>
      <w:r w:rsidRPr="00BB5524">
        <w:rPr>
          <w:sz w:val="28"/>
          <w:szCs w:val="28"/>
        </w:rPr>
        <w:tab/>
        <w:t>2.</w:t>
      </w:r>
      <w:r w:rsidRPr="005721F7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В</w:t>
      </w:r>
      <w:r w:rsidRPr="005721F7">
        <w:rPr>
          <w:sz w:val="28"/>
          <w:szCs w:val="28"/>
        </w:rPr>
        <w:t xml:space="preserve">ознесенского муниципального </w:t>
      </w:r>
      <w:r>
        <w:rPr>
          <w:sz w:val="28"/>
          <w:szCs w:val="28"/>
        </w:rPr>
        <w:t>округа</w:t>
      </w:r>
      <w:r w:rsidRPr="005721F7">
        <w:rPr>
          <w:sz w:val="28"/>
          <w:szCs w:val="28"/>
        </w:rPr>
        <w:t xml:space="preserve"> от 13 февраля 2026 года № 158 </w:t>
      </w:r>
      <w:r>
        <w:rPr>
          <w:sz w:val="28"/>
          <w:szCs w:val="28"/>
        </w:rPr>
        <w:t>«</w:t>
      </w:r>
      <w:r w:rsidRPr="005721F7">
        <w:rPr>
          <w:sz w:val="28"/>
          <w:szCs w:val="28"/>
        </w:rPr>
        <w:t>Об утверждении перечня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 xml:space="preserve"> </w:t>
      </w:r>
      <w:r w:rsidRPr="005721F7">
        <w:rPr>
          <w:sz w:val="28"/>
          <w:szCs w:val="28"/>
        </w:rPr>
        <w:t xml:space="preserve"> на территории Нижегородской области»</w:t>
      </w:r>
    </w:p>
    <w:p w:rsidR="005721F7" w:rsidRDefault="005721F7" w:rsidP="005721F7">
      <w:pPr>
        <w:jc w:val="both"/>
        <w:rPr>
          <w:sz w:val="28"/>
          <w:szCs w:val="28"/>
        </w:rPr>
      </w:pPr>
      <w:r w:rsidRPr="00BB5524">
        <w:rPr>
          <w:sz w:val="28"/>
          <w:szCs w:val="28"/>
        </w:rPr>
        <w:t xml:space="preserve">          3. Опубликовать настоящее постановление на страницах газеты «Наша жизнь» и разместить на официальном сайте администрации</w:t>
      </w:r>
      <w:r>
        <w:rPr>
          <w:sz w:val="28"/>
          <w:szCs w:val="28"/>
        </w:rPr>
        <w:t xml:space="preserve"> округа.</w:t>
      </w:r>
    </w:p>
    <w:p w:rsidR="005721F7" w:rsidRDefault="005721F7" w:rsidP="00572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Вознесенского муниципального округа Н.А. </w:t>
      </w:r>
      <w:proofErr w:type="spellStart"/>
      <w:r>
        <w:rPr>
          <w:sz w:val="28"/>
          <w:szCs w:val="28"/>
        </w:rPr>
        <w:t>Сюндюкову</w:t>
      </w:r>
      <w:proofErr w:type="spellEnd"/>
      <w:r>
        <w:rPr>
          <w:sz w:val="28"/>
          <w:szCs w:val="28"/>
        </w:rPr>
        <w:t>.</w:t>
      </w:r>
    </w:p>
    <w:p w:rsidR="005721F7" w:rsidRDefault="005721F7" w:rsidP="005721F7">
      <w:pPr>
        <w:jc w:val="both"/>
        <w:rPr>
          <w:sz w:val="28"/>
          <w:szCs w:val="28"/>
        </w:rPr>
      </w:pPr>
    </w:p>
    <w:p w:rsidR="005721F7" w:rsidRDefault="005721F7" w:rsidP="005721F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</w:t>
      </w:r>
    </w:p>
    <w:p w:rsidR="005721F7" w:rsidRDefault="005721F7" w:rsidP="005721F7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                                                         И.А. Мартынов</w:t>
      </w:r>
    </w:p>
    <w:p w:rsidR="005721F7" w:rsidRDefault="005721F7" w:rsidP="005721F7">
      <w:pPr>
        <w:jc w:val="right"/>
        <w:rPr>
          <w:sz w:val="28"/>
          <w:szCs w:val="28"/>
        </w:rPr>
      </w:pPr>
    </w:p>
    <w:p w:rsidR="005721F7" w:rsidRDefault="005721F7" w:rsidP="005721F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721F7" w:rsidRDefault="005721F7" w:rsidP="005721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5629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56291">
        <w:rPr>
          <w:sz w:val="28"/>
          <w:szCs w:val="28"/>
        </w:rPr>
        <w:t xml:space="preserve"> администрации </w:t>
      </w:r>
    </w:p>
    <w:p w:rsidR="005721F7" w:rsidRDefault="005721F7" w:rsidP="005721F7">
      <w:pPr>
        <w:jc w:val="right"/>
        <w:rPr>
          <w:sz w:val="28"/>
          <w:szCs w:val="28"/>
        </w:rPr>
      </w:pPr>
      <w:r w:rsidRPr="00756291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</w:t>
      </w:r>
    </w:p>
    <w:p w:rsidR="005721F7" w:rsidRDefault="005721F7" w:rsidP="005721F7">
      <w:pPr>
        <w:jc w:val="right"/>
        <w:rPr>
          <w:sz w:val="28"/>
          <w:szCs w:val="28"/>
        </w:rPr>
      </w:pPr>
      <w:r w:rsidRPr="00756291">
        <w:rPr>
          <w:sz w:val="28"/>
          <w:szCs w:val="28"/>
        </w:rPr>
        <w:t xml:space="preserve">Нижегородской области </w:t>
      </w:r>
    </w:p>
    <w:p w:rsidR="005721F7" w:rsidRDefault="005721F7" w:rsidP="005721F7">
      <w:pPr>
        <w:jc w:val="right"/>
        <w:rPr>
          <w:sz w:val="28"/>
          <w:szCs w:val="28"/>
        </w:rPr>
      </w:pPr>
      <w:r w:rsidRPr="00756291">
        <w:rPr>
          <w:sz w:val="28"/>
          <w:szCs w:val="28"/>
        </w:rPr>
        <w:t xml:space="preserve">от </w:t>
      </w:r>
      <w:r w:rsidR="002E089E">
        <w:rPr>
          <w:sz w:val="28"/>
          <w:szCs w:val="28"/>
        </w:rPr>
        <w:t>15</w:t>
      </w:r>
      <w:r>
        <w:rPr>
          <w:sz w:val="28"/>
          <w:szCs w:val="28"/>
        </w:rPr>
        <w:t>.04.2026</w:t>
      </w:r>
      <w:r w:rsidRPr="00756291">
        <w:rPr>
          <w:sz w:val="28"/>
          <w:szCs w:val="28"/>
        </w:rPr>
        <w:t xml:space="preserve"> года № </w:t>
      </w:r>
      <w:bookmarkStart w:id="0" w:name="_GoBack"/>
      <w:bookmarkEnd w:id="0"/>
      <w:r w:rsidR="00BB22D0">
        <w:rPr>
          <w:sz w:val="28"/>
          <w:szCs w:val="28"/>
        </w:rPr>
        <w:t>444а</w:t>
      </w:r>
    </w:p>
    <w:p w:rsidR="005721F7" w:rsidRPr="00F95734" w:rsidRDefault="005721F7" w:rsidP="005721F7">
      <w:pPr>
        <w:jc w:val="center"/>
        <w:rPr>
          <w:b/>
          <w:sz w:val="28"/>
          <w:szCs w:val="28"/>
        </w:rPr>
      </w:pPr>
    </w:p>
    <w:p w:rsidR="005721F7" w:rsidRDefault="005721F7" w:rsidP="005721F7">
      <w:pPr>
        <w:pStyle w:val="a3"/>
        <w:ind w:left="0"/>
        <w:jc w:val="center"/>
        <w:rPr>
          <w:b/>
          <w:sz w:val="28"/>
          <w:szCs w:val="28"/>
        </w:rPr>
      </w:pPr>
      <w:r w:rsidRPr="00F95734">
        <w:rPr>
          <w:b/>
          <w:sz w:val="28"/>
          <w:szCs w:val="28"/>
        </w:rPr>
        <w:t xml:space="preserve">Перечень муниципальных услуг, предоставляемых на базе муниципального бюджетного учреждения «Многофункциональный центр предоставления государственных и муниципальных услуг на территории </w:t>
      </w:r>
      <w:r>
        <w:rPr>
          <w:b/>
          <w:sz w:val="28"/>
          <w:szCs w:val="28"/>
        </w:rPr>
        <w:t>Нижегородской области</w:t>
      </w:r>
      <w:r w:rsidRPr="00F95734">
        <w:rPr>
          <w:b/>
          <w:sz w:val="28"/>
          <w:szCs w:val="28"/>
        </w:rPr>
        <w:t>».</w:t>
      </w:r>
    </w:p>
    <w:p w:rsidR="005721F7" w:rsidRDefault="005721F7" w:rsidP="005721F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center"/>
        <w:rPr>
          <w:b/>
          <w:color w:val="000000"/>
          <w:sz w:val="26"/>
          <w:szCs w:val="26"/>
        </w:rPr>
      </w:pPr>
    </w:p>
    <w:tbl>
      <w:tblPr>
        <w:tblStyle w:val="StGen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6"/>
        <w:gridCol w:w="8533"/>
      </w:tblGrid>
      <w:tr w:rsidR="005721F7" w:rsidTr="007F44EA">
        <w:tc>
          <w:tcPr>
            <w:tcW w:w="1106" w:type="dxa"/>
            <w:noWrap/>
          </w:tcPr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33" w:type="dxa"/>
            <w:noWrap/>
          </w:tcPr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Наименование </w:t>
            </w:r>
          </w:p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государственной/муниципальной услуги</w:t>
            </w:r>
          </w:p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  <w:vAlign w:val="bottom"/>
          </w:tcPr>
          <w:p w:rsidR="005721F7" w:rsidRDefault="005721F7" w:rsidP="007F44EA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Style w:val="1"/>
                <w:color w:val="000000" w:themeColor="text1"/>
                <w:sz w:val="26"/>
                <w:szCs w:val="26"/>
              </w:rPr>
              <w:t>Принятие на учет граждан в качестве нуждающихся в жилых помещениях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spacing w:after="0" w:line="276" w:lineRule="auto"/>
              <w:jc w:val="both"/>
              <w:rPr>
                <w:rStyle w:val="1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Выдача разрешения (дубликата или копии разрешения) на право организации розничного рынка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Выдача разрешения на право организации ярмарки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strike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Заключение договора на размещение нестационарных торговых объектов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Предварительное согласование предоставления земельного участка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spacing w:after="0" w:line="276" w:lineRule="auto"/>
              <w:ind w:right="113"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Выдача градостроительного плана земельного участка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5721F7" w:rsidTr="007F44EA">
        <w:trPr>
          <w:trHeight w:val="1183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</w:rPr>
            </w:pPr>
            <w:proofErr w:type="gramStart"/>
            <w:r w:rsidRPr="00F72E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color w:val="C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 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Принятие решения об использовании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  <w:p w:rsidR="005721F7" w:rsidRDefault="005721F7" w:rsidP="007F44EA">
            <w:pPr>
              <w:spacing w:after="0" w:line="276" w:lineRule="auto"/>
              <w:contextualSpacing/>
              <w:jc w:val="both"/>
              <w:rPr>
                <w:color w:val="C00000"/>
                <w:highlight w:val="white"/>
              </w:rPr>
            </w:pPr>
          </w:p>
        </w:tc>
      </w:tr>
    </w:tbl>
    <w:p w:rsidR="005721F7" w:rsidRDefault="005721F7" w:rsidP="005721F7">
      <w:pPr>
        <w:pStyle w:val="2"/>
        <w:shd w:val="clear" w:color="auto" w:fill="auto"/>
        <w:spacing w:line="276" w:lineRule="auto"/>
        <w:ind w:right="-1"/>
      </w:pPr>
    </w:p>
    <w:p w:rsidR="005721F7" w:rsidRDefault="005721F7" w:rsidP="005721F7">
      <w:pPr>
        <w:pStyle w:val="2"/>
        <w:shd w:val="clear" w:color="auto" w:fill="auto"/>
        <w:spacing w:line="276" w:lineRule="auto"/>
        <w:ind w:right="-1"/>
      </w:pPr>
      <w:r>
        <w:t xml:space="preserve">2. </w:t>
      </w:r>
      <w:r>
        <w:rPr>
          <w:lang w:eastAsia="ru-RU"/>
        </w:rPr>
        <w:t xml:space="preserve">Перечень </w:t>
      </w:r>
      <w:r>
        <w:t xml:space="preserve">мер поддержки и иных услуг (функций), </w:t>
      </w:r>
    </w:p>
    <w:p w:rsidR="005721F7" w:rsidRDefault="005721F7" w:rsidP="005721F7">
      <w:pPr>
        <w:pStyle w:val="2"/>
        <w:shd w:val="clear" w:color="auto" w:fill="auto"/>
        <w:spacing w:line="276" w:lineRule="auto"/>
        <w:ind w:right="-1"/>
      </w:pPr>
      <w:r>
        <w:t xml:space="preserve">в </w:t>
      </w:r>
      <w:proofErr w:type="gramStart"/>
      <w:r>
        <w:t>предоставлении</w:t>
      </w:r>
      <w:proofErr w:type="gramEnd"/>
      <w:r>
        <w:t xml:space="preserve"> которых участвуют МФЦ</w:t>
      </w:r>
    </w:p>
    <w:p w:rsidR="005721F7" w:rsidRDefault="005721F7" w:rsidP="005721F7">
      <w:pPr>
        <w:tabs>
          <w:tab w:val="left" w:pos="4080"/>
          <w:tab w:val="right" w:pos="9355"/>
          <w:tab w:val="right" w:pos="10205"/>
        </w:tabs>
        <w:spacing w:line="276" w:lineRule="auto"/>
        <w:rPr>
          <w:color w:val="000000"/>
          <w:sz w:val="26"/>
          <w:szCs w:val="26"/>
        </w:rPr>
      </w:pPr>
    </w:p>
    <w:tbl>
      <w:tblPr>
        <w:tblStyle w:val="StGen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6"/>
        <w:gridCol w:w="8533"/>
      </w:tblGrid>
      <w:tr w:rsidR="005721F7" w:rsidTr="007F44EA">
        <w:tc>
          <w:tcPr>
            <w:tcW w:w="1106" w:type="dxa"/>
            <w:noWrap/>
          </w:tcPr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</w:pPr>
          </w:p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33" w:type="dxa"/>
            <w:noWrap/>
          </w:tcPr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jc w:val="center"/>
            </w:pPr>
          </w:p>
          <w:p w:rsidR="005721F7" w:rsidRDefault="005721F7" w:rsidP="007F44EA">
            <w:pPr>
              <w:pStyle w:val="a5"/>
              <w:spacing w:line="276" w:lineRule="auto"/>
              <w:ind w:left="142" w:right="12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меры поддержки или иной услуги (функции)</w:t>
            </w:r>
          </w:p>
          <w:p w:rsidR="005721F7" w:rsidRDefault="005721F7" w:rsidP="007F44E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right="140"/>
              <w:rPr>
                <w:bCs/>
                <w:color w:val="000000" w:themeColor="text1"/>
              </w:rPr>
            </w:pP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3" w:type="dxa"/>
            <w:noWrap/>
            <w:vAlign w:val="bottom"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Компенсация затрат на погребение погибших (умерших) участников СВО</w:t>
            </w:r>
          </w:p>
        </w:tc>
      </w:tr>
      <w:tr w:rsidR="005721F7" w:rsidTr="007F44EA">
        <w:tc>
          <w:tcPr>
            <w:tcW w:w="1106" w:type="dxa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3" w:type="dxa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Освобождение от уплаты родительской платы за присмотр и уход за ребенком в муниципальных образовательных организациях Вознесенского муниципального округа, подведомственных отделу образования администрации Вознесенского муниципального округа, реализующих образовательную программу дошкольного образования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Предоставление обучающимся по образовательным программам основного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муниципальных образовательных организациях Вознесенского муниципального округа, подведомственных отделу образования администрации Вознесенского муниципального округа, бесплатного горячего питания</w:t>
            </w:r>
            <w:proofErr w:type="gramEnd"/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Освобождение от платы, взимаемой с родителей (законных представителей) за осуществление присмотр и ухода за детьми в группах продленного дня в муниципальных образовательных организациях Вознесенского муниципального округа, подведомственных отделу образования администрации Вознесенского муниципального округа, реализующих программы начального общего, основного общего или среднего общего образования</w:t>
            </w:r>
            <w:proofErr w:type="gramEnd"/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Предоставление несовершеннолетним детям участников СВО в возрасте от 7 до 14 лет льготных путевок в детские оздоровительные лагеря и санатории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Предоставлении отсрочки уплаты арендной платы либо возможности расторжения договоров аренды муниципального имущества, составляющего муниципальную имущественную казну Вознесенского муниципального округа,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      </w:r>
            <w:proofErr w:type="gramEnd"/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Предоставление меры социальной поддержки гражданам, имеющим детей, в виде предоставления путевки с частичной оплатой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</w:tr>
      <w:tr w:rsidR="005721F7" w:rsidTr="007F44EA">
        <w:trPr>
          <w:trHeight w:val="344"/>
        </w:trPr>
        <w:tc>
          <w:tcPr>
            <w:tcW w:w="1106" w:type="dxa"/>
            <w:vMerge w:val="restart"/>
            <w:noWrap/>
          </w:tcPr>
          <w:p w:rsidR="005721F7" w:rsidRDefault="005721F7" w:rsidP="005721F7">
            <w:pPr>
              <w:pStyle w:val="a6"/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3" w:type="dxa"/>
            <w:vMerge w:val="restart"/>
            <w:noWrap/>
          </w:tcPr>
          <w:p w:rsidR="005721F7" w:rsidRDefault="005721F7" w:rsidP="007F44EA">
            <w:pPr>
              <w:pStyle w:val="a6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Предоставление меры социальной поддержки гражданам, имеющим детей, в виде компенсации части расходов по приобретению путевки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</w:tr>
    </w:tbl>
    <w:p w:rsidR="005721F7" w:rsidRDefault="005721F7" w:rsidP="005721F7">
      <w:pPr>
        <w:pStyle w:val="a3"/>
        <w:ind w:left="0"/>
        <w:jc w:val="center"/>
        <w:rPr>
          <w:b/>
          <w:sz w:val="28"/>
          <w:szCs w:val="28"/>
        </w:rPr>
      </w:pPr>
    </w:p>
    <w:p w:rsidR="005721F7" w:rsidRDefault="005721F7" w:rsidP="005721F7">
      <w:pPr>
        <w:pStyle w:val="a3"/>
        <w:ind w:left="0"/>
        <w:jc w:val="center"/>
        <w:rPr>
          <w:b/>
          <w:sz w:val="28"/>
          <w:szCs w:val="28"/>
        </w:rPr>
      </w:pPr>
    </w:p>
    <w:p w:rsidR="005721F7" w:rsidRDefault="005721F7" w:rsidP="005721F7">
      <w:pPr>
        <w:pStyle w:val="a3"/>
        <w:ind w:left="0"/>
        <w:jc w:val="center"/>
        <w:rPr>
          <w:b/>
          <w:sz w:val="28"/>
          <w:szCs w:val="28"/>
        </w:rPr>
      </w:pPr>
    </w:p>
    <w:p w:rsidR="005721F7" w:rsidRDefault="005721F7" w:rsidP="005721F7">
      <w:pPr>
        <w:pStyle w:val="a3"/>
        <w:ind w:left="0"/>
        <w:jc w:val="center"/>
        <w:rPr>
          <w:b/>
          <w:sz w:val="28"/>
          <w:szCs w:val="28"/>
        </w:rPr>
      </w:pPr>
    </w:p>
    <w:p w:rsidR="005721F7" w:rsidRDefault="005721F7" w:rsidP="005721F7">
      <w:pPr>
        <w:pStyle w:val="a3"/>
        <w:ind w:left="0"/>
        <w:jc w:val="center"/>
        <w:rPr>
          <w:b/>
          <w:sz w:val="28"/>
          <w:szCs w:val="28"/>
        </w:rPr>
      </w:pPr>
    </w:p>
    <w:p w:rsidR="005721F7" w:rsidRDefault="005721F7" w:rsidP="005721F7">
      <w:pPr>
        <w:pStyle w:val="a3"/>
        <w:ind w:left="0"/>
        <w:jc w:val="center"/>
        <w:rPr>
          <w:b/>
          <w:sz w:val="28"/>
          <w:szCs w:val="28"/>
        </w:rPr>
      </w:pPr>
    </w:p>
    <w:p w:rsidR="005721F7" w:rsidRDefault="005721F7" w:rsidP="005721F7">
      <w:pPr>
        <w:pStyle w:val="a3"/>
        <w:ind w:left="0"/>
        <w:jc w:val="center"/>
        <w:rPr>
          <w:b/>
          <w:sz w:val="28"/>
          <w:szCs w:val="28"/>
        </w:rPr>
      </w:pPr>
    </w:p>
    <w:p w:rsidR="005721F7" w:rsidRDefault="005721F7" w:rsidP="005721F7">
      <w:pPr>
        <w:pStyle w:val="a3"/>
        <w:ind w:left="0"/>
        <w:jc w:val="center"/>
        <w:rPr>
          <w:b/>
          <w:sz w:val="28"/>
          <w:szCs w:val="28"/>
        </w:rPr>
      </w:pPr>
    </w:p>
    <w:p w:rsidR="00CF60A7" w:rsidRDefault="00CF60A7"/>
    <w:sectPr w:rsidR="00CF60A7" w:rsidSect="00C27AE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0B33"/>
    <w:multiLevelType w:val="hybridMultilevel"/>
    <w:tmpl w:val="99A4BCF6"/>
    <w:lvl w:ilvl="0" w:tplc="C9F2C486">
      <w:start w:val="1"/>
      <w:numFmt w:val="decimal"/>
      <w:lvlText w:val="%1."/>
      <w:lvlJc w:val="left"/>
      <w:pPr>
        <w:ind w:left="1211" w:hanging="360"/>
      </w:pPr>
    </w:lvl>
    <w:lvl w:ilvl="1" w:tplc="D1F07EEC">
      <w:start w:val="1"/>
      <w:numFmt w:val="lowerLetter"/>
      <w:lvlText w:val="%2."/>
      <w:lvlJc w:val="left"/>
      <w:pPr>
        <w:ind w:left="1931" w:hanging="360"/>
      </w:pPr>
    </w:lvl>
    <w:lvl w:ilvl="2" w:tplc="B82E61A6">
      <w:start w:val="1"/>
      <w:numFmt w:val="lowerRoman"/>
      <w:lvlText w:val="%3."/>
      <w:lvlJc w:val="right"/>
      <w:pPr>
        <w:ind w:left="2651" w:hanging="180"/>
      </w:pPr>
    </w:lvl>
    <w:lvl w:ilvl="3" w:tplc="A9B63F42">
      <w:start w:val="1"/>
      <w:numFmt w:val="decimal"/>
      <w:lvlText w:val="%4."/>
      <w:lvlJc w:val="left"/>
      <w:pPr>
        <w:ind w:left="3371" w:hanging="360"/>
      </w:pPr>
    </w:lvl>
    <w:lvl w:ilvl="4" w:tplc="14427400">
      <w:start w:val="1"/>
      <w:numFmt w:val="lowerLetter"/>
      <w:lvlText w:val="%5."/>
      <w:lvlJc w:val="left"/>
      <w:pPr>
        <w:ind w:left="4091" w:hanging="360"/>
      </w:pPr>
    </w:lvl>
    <w:lvl w:ilvl="5" w:tplc="9112E114">
      <w:start w:val="1"/>
      <w:numFmt w:val="lowerRoman"/>
      <w:lvlText w:val="%6."/>
      <w:lvlJc w:val="right"/>
      <w:pPr>
        <w:ind w:left="4811" w:hanging="180"/>
      </w:pPr>
    </w:lvl>
    <w:lvl w:ilvl="6" w:tplc="4D7C0588">
      <w:start w:val="1"/>
      <w:numFmt w:val="decimal"/>
      <w:lvlText w:val="%7."/>
      <w:lvlJc w:val="left"/>
      <w:pPr>
        <w:ind w:left="5531" w:hanging="360"/>
      </w:pPr>
    </w:lvl>
    <w:lvl w:ilvl="7" w:tplc="B402381E">
      <w:start w:val="1"/>
      <w:numFmt w:val="lowerLetter"/>
      <w:lvlText w:val="%8."/>
      <w:lvlJc w:val="left"/>
      <w:pPr>
        <w:ind w:left="6251" w:hanging="360"/>
      </w:pPr>
    </w:lvl>
    <w:lvl w:ilvl="8" w:tplc="2AF445EE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42291A"/>
    <w:multiLevelType w:val="hybridMultilevel"/>
    <w:tmpl w:val="1004E008"/>
    <w:lvl w:ilvl="0" w:tplc="32020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D2D6CE">
      <w:start w:val="1"/>
      <w:numFmt w:val="lowerLetter"/>
      <w:lvlText w:val="%2."/>
      <w:lvlJc w:val="left"/>
      <w:pPr>
        <w:ind w:left="1440" w:hanging="360"/>
      </w:pPr>
    </w:lvl>
    <w:lvl w:ilvl="2" w:tplc="3E84CA3E">
      <w:start w:val="1"/>
      <w:numFmt w:val="lowerRoman"/>
      <w:lvlText w:val="%3."/>
      <w:lvlJc w:val="right"/>
      <w:pPr>
        <w:ind w:left="2160" w:hanging="180"/>
      </w:pPr>
    </w:lvl>
    <w:lvl w:ilvl="3" w:tplc="488EDD86">
      <w:start w:val="1"/>
      <w:numFmt w:val="decimal"/>
      <w:lvlText w:val="%4."/>
      <w:lvlJc w:val="left"/>
      <w:pPr>
        <w:ind w:left="2880" w:hanging="360"/>
      </w:pPr>
    </w:lvl>
    <w:lvl w:ilvl="4" w:tplc="13F623F6">
      <w:start w:val="1"/>
      <w:numFmt w:val="lowerLetter"/>
      <w:lvlText w:val="%5."/>
      <w:lvlJc w:val="left"/>
      <w:pPr>
        <w:ind w:left="3600" w:hanging="360"/>
      </w:pPr>
    </w:lvl>
    <w:lvl w:ilvl="5" w:tplc="E924994C">
      <w:start w:val="1"/>
      <w:numFmt w:val="lowerRoman"/>
      <w:lvlText w:val="%6."/>
      <w:lvlJc w:val="right"/>
      <w:pPr>
        <w:ind w:left="4320" w:hanging="180"/>
      </w:pPr>
    </w:lvl>
    <w:lvl w:ilvl="6" w:tplc="798A3938">
      <w:start w:val="1"/>
      <w:numFmt w:val="decimal"/>
      <w:lvlText w:val="%7."/>
      <w:lvlJc w:val="left"/>
      <w:pPr>
        <w:ind w:left="5040" w:hanging="360"/>
      </w:pPr>
    </w:lvl>
    <w:lvl w:ilvl="7" w:tplc="A566BB02">
      <w:start w:val="1"/>
      <w:numFmt w:val="lowerLetter"/>
      <w:lvlText w:val="%8."/>
      <w:lvlJc w:val="left"/>
      <w:pPr>
        <w:ind w:left="5760" w:hanging="360"/>
      </w:pPr>
    </w:lvl>
    <w:lvl w:ilvl="8" w:tplc="E714AD7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412DD"/>
    <w:multiLevelType w:val="hybridMultilevel"/>
    <w:tmpl w:val="D49C1CE0"/>
    <w:lvl w:ilvl="0" w:tplc="25DE1A1C">
      <w:start w:val="1"/>
      <w:numFmt w:val="decimal"/>
      <w:lvlText w:val="%1."/>
      <w:lvlJc w:val="left"/>
      <w:pPr>
        <w:ind w:left="720" w:hanging="360"/>
      </w:pPr>
    </w:lvl>
    <w:lvl w:ilvl="1" w:tplc="E5CA0670">
      <w:start w:val="1"/>
      <w:numFmt w:val="lowerLetter"/>
      <w:lvlText w:val="%2."/>
      <w:lvlJc w:val="left"/>
      <w:pPr>
        <w:ind w:left="1440" w:hanging="360"/>
      </w:pPr>
    </w:lvl>
    <w:lvl w:ilvl="2" w:tplc="51025498">
      <w:start w:val="1"/>
      <w:numFmt w:val="lowerRoman"/>
      <w:lvlText w:val="%3."/>
      <w:lvlJc w:val="right"/>
      <w:pPr>
        <w:ind w:left="2160" w:hanging="180"/>
      </w:pPr>
    </w:lvl>
    <w:lvl w:ilvl="3" w:tplc="D8245EE6">
      <w:start w:val="1"/>
      <w:numFmt w:val="decimal"/>
      <w:lvlText w:val="%4."/>
      <w:lvlJc w:val="left"/>
      <w:pPr>
        <w:ind w:left="2880" w:hanging="360"/>
      </w:pPr>
    </w:lvl>
    <w:lvl w:ilvl="4" w:tplc="10EA5B44">
      <w:start w:val="1"/>
      <w:numFmt w:val="lowerLetter"/>
      <w:lvlText w:val="%5."/>
      <w:lvlJc w:val="left"/>
      <w:pPr>
        <w:ind w:left="3600" w:hanging="360"/>
      </w:pPr>
    </w:lvl>
    <w:lvl w:ilvl="5" w:tplc="C660EDF0">
      <w:start w:val="1"/>
      <w:numFmt w:val="lowerRoman"/>
      <w:lvlText w:val="%6."/>
      <w:lvlJc w:val="right"/>
      <w:pPr>
        <w:ind w:left="4320" w:hanging="180"/>
      </w:pPr>
    </w:lvl>
    <w:lvl w:ilvl="6" w:tplc="AE627BE4">
      <w:start w:val="1"/>
      <w:numFmt w:val="decimal"/>
      <w:lvlText w:val="%7."/>
      <w:lvlJc w:val="left"/>
      <w:pPr>
        <w:ind w:left="5040" w:hanging="360"/>
      </w:pPr>
    </w:lvl>
    <w:lvl w:ilvl="7" w:tplc="72B65468">
      <w:start w:val="1"/>
      <w:numFmt w:val="lowerLetter"/>
      <w:lvlText w:val="%8."/>
      <w:lvlJc w:val="left"/>
      <w:pPr>
        <w:ind w:left="5760" w:hanging="360"/>
      </w:pPr>
    </w:lvl>
    <w:lvl w:ilvl="8" w:tplc="8B48D2C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E0280"/>
    <w:multiLevelType w:val="hybridMultilevel"/>
    <w:tmpl w:val="3D764D30"/>
    <w:lvl w:ilvl="0" w:tplc="AA96CB6A">
      <w:start w:val="1"/>
      <w:numFmt w:val="decimal"/>
      <w:lvlText w:val="%1."/>
      <w:lvlJc w:val="left"/>
      <w:pPr>
        <w:ind w:left="720" w:hanging="360"/>
      </w:pPr>
    </w:lvl>
    <w:lvl w:ilvl="1" w:tplc="37FAC318">
      <w:start w:val="1"/>
      <w:numFmt w:val="lowerLetter"/>
      <w:lvlText w:val="%2."/>
      <w:lvlJc w:val="left"/>
      <w:pPr>
        <w:ind w:left="1440" w:hanging="360"/>
      </w:pPr>
    </w:lvl>
    <w:lvl w:ilvl="2" w:tplc="03BE11F2">
      <w:start w:val="1"/>
      <w:numFmt w:val="lowerRoman"/>
      <w:lvlText w:val="%3."/>
      <w:lvlJc w:val="right"/>
      <w:pPr>
        <w:ind w:left="2160" w:hanging="180"/>
      </w:pPr>
    </w:lvl>
    <w:lvl w:ilvl="3" w:tplc="AFF49D08">
      <w:start w:val="1"/>
      <w:numFmt w:val="decimal"/>
      <w:lvlText w:val="%4."/>
      <w:lvlJc w:val="left"/>
      <w:pPr>
        <w:ind w:left="2880" w:hanging="360"/>
      </w:pPr>
    </w:lvl>
    <w:lvl w:ilvl="4" w:tplc="E7041A56">
      <w:start w:val="1"/>
      <w:numFmt w:val="lowerLetter"/>
      <w:lvlText w:val="%5."/>
      <w:lvlJc w:val="left"/>
      <w:pPr>
        <w:ind w:left="3600" w:hanging="360"/>
      </w:pPr>
    </w:lvl>
    <w:lvl w:ilvl="5" w:tplc="AFE2F118">
      <w:start w:val="1"/>
      <w:numFmt w:val="lowerRoman"/>
      <w:lvlText w:val="%6."/>
      <w:lvlJc w:val="right"/>
      <w:pPr>
        <w:ind w:left="4320" w:hanging="180"/>
      </w:pPr>
    </w:lvl>
    <w:lvl w:ilvl="6" w:tplc="CCA0AB14">
      <w:start w:val="1"/>
      <w:numFmt w:val="decimal"/>
      <w:lvlText w:val="%7."/>
      <w:lvlJc w:val="left"/>
      <w:pPr>
        <w:ind w:left="5040" w:hanging="360"/>
      </w:pPr>
    </w:lvl>
    <w:lvl w:ilvl="7" w:tplc="CDCECCFC">
      <w:start w:val="1"/>
      <w:numFmt w:val="lowerLetter"/>
      <w:lvlText w:val="%8."/>
      <w:lvlJc w:val="left"/>
      <w:pPr>
        <w:ind w:left="5760" w:hanging="360"/>
      </w:pPr>
    </w:lvl>
    <w:lvl w:ilvl="8" w:tplc="7194A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21F7"/>
    <w:rsid w:val="002E089E"/>
    <w:rsid w:val="00436CE4"/>
    <w:rsid w:val="005721F7"/>
    <w:rsid w:val="005B1389"/>
    <w:rsid w:val="006D7DF1"/>
    <w:rsid w:val="00BB22D0"/>
    <w:rsid w:val="00CF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21F7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72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572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1"/>
    <w:rsid w:val="005721F7"/>
    <w:rPr>
      <w:sz w:val="24"/>
    </w:rPr>
  </w:style>
  <w:style w:type="table" w:customStyle="1" w:styleId="StGen0">
    <w:name w:val="StGen0"/>
    <w:basedOn w:val="a1"/>
    <w:rsid w:val="005721F7"/>
    <w:pPr>
      <w:spacing w:after="160" w:line="259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5721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dTable7Colorful-Accent2">
    <w:name w:val="Grid Table 7 Colorful - Accent 2"/>
    <w:basedOn w:val="a1"/>
    <w:link w:val="2"/>
    <w:uiPriority w:val="99"/>
    <w:rsid w:val="005721F7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paragraph" w:customStyle="1" w:styleId="2">
    <w:name w:val="Основной текст (2)"/>
    <w:link w:val="GridTable7Colorful-Accent2"/>
    <w:uiPriority w:val="99"/>
    <w:qFormat/>
    <w:rsid w:val="005721F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1293</Words>
  <Characters>7371</Characters>
  <Application>Microsoft Office Word</Application>
  <DocSecurity>0</DocSecurity>
  <Lines>61</Lines>
  <Paragraphs>17</Paragraphs>
  <ScaleCrop>false</ScaleCrop>
  <Company>Grizli777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2026-04-14T13:29:00Z</cp:lastPrinted>
  <dcterms:created xsi:type="dcterms:W3CDTF">2026-04-16T08:13:00Z</dcterms:created>
  <dcterms:modified xsi:type="dcterms:W3CDTF">2026-04-16T08:13:00Z</dcterms:modified>
</cp:coreProperties>
</file>